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DD2AA8" w14:textId="4C95BA00"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C544E1">
        <w:t>8</w:t>
      </w:r>
      <w:r w:rsidR="009B0290">
        <w:t>-AH</w:t>
      </w:r>
      <w:r w:rsidRPr="00CE0424">
        <w:tab/>
      </w:r>
      <w:r w:rsidR="004C2A4D" w:rsidRPr="004C2A4D">
        <w:rPr>
          <w:sz w:val="32"/>
          <w:szCs w:val="32"/>
        </w:rPr>
        <w:t xml:space="preserve">Tdoc </w:t>
      </w:r>
      <w:r w:rsidR="00070225" w:rsidRPr="00070225">
        <w:rPr>
          <w:sz w:val="32"/>
          <w:szCs w:val="32"/>
        </w:rPr>
        <w:t>R2-1707173</w:t>
      </w:r>
    </w:p>
    <w:p w14:paraId="2FBA4C8B" w14:textId="77777777" w:rsidR="00E90E49" w:rsidRPr="0040087B" w:rsidRDefault="009B0290" w:rsidP="00311702">
      <w:pPr>
        <w:pStyle w:val="3GPPHeader"/>
      </w:pPr>
      <w:bookmarkStart w:id="0" w:name="OLE_LINK1"/>
      <w:r w:rsidRPr="00916E72">
        <w:rPr>
          <w:rFonts w:cs="Arial"/>
          <w:color w:val="000000"/>
          <w:szCs w:val="16"/>
        </w:rPr>
        <w:t>Qingdao</w:t>
      </w:r>
      <w:bookmarkEnd w:id="0"/>
      <w:r w:rsidR="00AE3743" w:rsidRPr="00916E72">
        <w:t xml:space="preserve">, </w:t>
      </w:r>
      <w:r w:rsidR="00C544E1" w:rsidRPr="0040087B">
        <w:t>P.R. of China</w:t>
      </w:r>
      <w:r w:rsidR="00AE3743" w:rsidRPr="0040087B">
        <w:t xml:space="preserve">, </w:t>
      </w:r>
      <w:r w:rsidRPr="0040087B">
        <w:t>27</w:t>
      </w:r>
      <w:r w:rsidR="00C544E1" w:rsidRPr="0040087B">
        <w:rPr>
          <w:vertAlign w:val="superscript"/>
        </w:rPr>
        <w:t>th</w:t>
      </w:r>
      <w:r w:rsidR="00C544E1" w:rsidRPr="0040087B">
        <w:t xml:space="preserve"> </w:t>
      </w:r>
      <w:r w:rsidR="00AE3743" w:rsidRPr="0040087B">
        <w:t xml:space="preserve">– </w:t>
      </w:r>
      <w:r w:rsidR="00F34C6C" w:rsidRPr="0040087B">
        <w:t>29</w:t>
      </w:r>
      <w:r w:rsidR="00AE3743" w:rsidRPr="0040087B">
        <w:rPr>
          <w:vertAlign w:val="superscript"/>
        </w:rPr>
        <w:t>th</w:t>
      </w:r>
      <w:r w:rsidR="00AE3743" w:rsidRPr="0040087B">
        <w:t xml:space="preserve"> </w:t>
      </w:r>
      <w:r w:rsidRPr="0040087B">
        <w:t>June</w:t>
      </w:r>
      <w:r w:rsidR="00C544E1" w:rsidRPr="0040087B">
        <w:t xml:space="preserve"> </w:t>
      </w:r>
      <w:r w:rsidR="00AE3743" w:rsidRPr="0040087B">
        <w:t>2017</w:t>
      </w:r>
    </w:p>
    <w:p w14:paraId="19173E59" w14:textId="77777777" w:rsidR="00E90E49" w:rsidRPr="0040087B" w:rsidRDefault="00E90E49" w:rsidP="00357380">
      <w:pPr>
        <w:pStyle w:val="3GPPHeader"/>
      </w:pPr>
    </w:p>
    <w:p w14:paraId="2BBFAB9C" w14:textId="3A13EFDC" w:rsidR="00E90E49" w:rsidRPr="0040087B" w:rsidRDefault="00E90E49" w:rsidP="00311702">
      <w:pPr>
        <w:pStyle w:val="3GPPHeader"/>
        <w:rPr>
          <w:sz w:val="22"/>
        </w:rPr>
      </w:pPr>
      <w:r w:rsidRPr="0040087B">
        <w:rPr>
          <w:sz w:val="22"/>
        </w:rPr>
        <w:t>Agenda Item:</w:t>
      </w:r>
      <w:r w:rsidRPr="0040087B">
        <w:rPr>
          <w:sz w:val="22"/>
        </w:rPr>
        <w:tab/>
      </w:r>
      <w:r w:rsidR="00031CFE" w:rsidRPr="0040087B">
        <w:rPr>
          <w:sz w:val="22"/>
        </w:rPr>
        <w:t>10.</w:t>
      </w:r>
      <w:r w:rsidR="008243B9" w:rsidRPr="0040087B">
        <w:rPr>
          <w:sz w:val="22"/>
        </w:rPr>
        <w:t>3</w:t>
      </w:r>
      <w:r w:rsidR="00031CFE" w:rsidRPr="0040087B">
        <w:rPr>
          <w:sz w:val="22"/>
        </w:rPr>
        <w:t>.</w:t>
      </w:r>
      <w:r w:rsidR="00F53F1C" w:rsidRPr="0040087B">
        <w:rPr>
          <w:sz w:val="22"/>
        </w:rPr>
        <w:t>1</w:t>
      </w:r>
      <w:r w:rsidR="00031CFE" w:rsidRPr="0040087B">
        <w:rPr>
          <w:sz w:val="22"/>
        </w:rPr>
        <w:t>.</w:t>
      </w:r>
      <w:r w:rsidR="00F53F1C" w:rsidRPr="0040087B">
        <w:rPr>
          <w:sz w:val="22"/>
        </w:rPr>
        <w:t>11</w:t>
      </w:r>
    </w:p>
    <w:p w14:paraId="732739E3" w14:textId="77777777" w:rsidR="00E90E49" w:rsidRPr="0040087B" w:rsidRDefault="003D3C45" w:rsidP="00F64C2B">
      <w:pPr>
        <w:pStyle w:val="3GPPHeader"/>
        <w:rPr>
          <w:sz w:val="22"/>
        </w:rPr>
      </w:pPr>
      <w:r w:rsidRPr="0040087B">
        <w:rPr>
          <w:sz w:val="22"/>
        </w:rPr>
        <w:t>Source:</w:t>
      </w:r>
      <w:r w:rsidR="00E90E49" w:rsidRPr="0040087B">
        <w:rPr>
          <w:sz w:val="22"/>
        </w:rPr>
        <w:tab/>
      </w:r>
      <w:r w:rsidR="00F64C2B" w:rsidRPr="0040087B">
        <w:rPr>
          <w:sz w:val="22"/>
        </w:rPr>
        <w:t>Ericsson</w:t>
      </w:r>
    </w:p>
    <w:p w14:paraId="42E4BED6" w14:textId="202F62CC" w:rsidR="00E90E49" w:rsidRPr="0040087B" w:rsidRDefault="003D3C45" w:rsidP="00311702">
      <w:pPr>
        <w:pStyle w:val="3GPPHeader"/>
        <w:rPr>
          <w:sz w:val="22"/>
        </w:rPr>
      </w:pPr>
      <w:r w:rsidRPr="0040087B">
        <w:rPr>
          <w:sz w:val="22"/>
        </w:rPr>
        <w:t>Title:</w:t>
      </w:r>
      <w:r w:rsidR="00E90E49" w:rsidRPr="0040087B">
        <w:rPr>
          <w:sz w:val="22"/>
        </w:rPr>
        <w:tab/>
      </w:r>
      <w:r w:rsidR="00F53F1C" w:rsidRPr="0040087B">
        <w:rPr>
          <w:sz w:val="22"/>
        </w:rPr>
        <w:t>MAC impact of PDCP duplication</w:t>
      </w:r>
      <w:r w:rsidR="00031CFE" w:rsidRPr="0040087B">
        <w:rPr>
          <w:sz w:val="22"/>
        </w:rPr>
        <w:t xml:space="preserve"> </w:t>
      </w:r>
    </w:p>
    <w:p w14:paraId="5C79FDDE" w14:textId="77777777" w:rsidR="00E90E49" w:rsidRPr="00CE0424" w:rsidRDefault="00E90E49" w:rsidP="00D546FF">
      <w:pPr>
        <w:pStyle w:val="3GPPHeader"/>
        <w:rPr>
          <w:sz w:val="22"/>
        </w:rPr>
      </w:pPr>
      <w:r w:rsidRPr="00CE0424">
        <w:rPr>
          <w:sz w:val="22"/>
        </w:rPr>
        <w:t>Document for:</w:t>
      </w:r>
      <w:r w:rsidRPr="00CE0424">
        <w:rPr>
          <w:sz w:val="22"/>
        </w:rPr>
        <w:tab/>
      </w:r>
      <w:r w:rsidRPr="00031CFE">
        <w:rPr>
          <w:sz w:val="22"/>
        </w:rPr>
        <w:t>Discussion, Decision</w:t>
      </w:r>
    </w:p>
    <w:p w14:paraId="453511EE" w14:textId="77777777" w:rsidR="00C24345" w:rsidRDefault="00E90E49" w:rsidP="00A2052C">
      <w:pPr>
        <w:pStyle w:val="Heading1"/>
      </w:pPr>
      <w:r w:rsidRPr="00CE0424">
        <w:t>Introduction</w:t>
      </w:r>
    </w:p>
    <w:p w14:paraId="6C296D2C" w14:textId="34DFDBA9" w:rsidR="009C492F" w:rsidRPr="0040087B" w:rsidRDefault="00F739D9" w:rsidP="001B633D">
      <w:bookmarkStart w:id="1" w:name="_Hlk484789316"/>
      <w:r w:rsidRPr="00916E72">
        <w:t xml:space="preserve">In RAN2#98, duplication of PDCP PDUs </w:t>
      </w:r>
      <w:r w:rsidR="001B633D" w:rsidRPr="00916E72">
        <w:t xml:space="preserve">and </w:t>
      </w:r>
      <w:r w:rsidR="00065C60" w:rsidRPr="0040087B">
        <w:t>its</w:t>
      </w:r>
      <w:r w:rsidR="001B633D" w:rsidRPr="0040087B">
        <w:t xml:space="preserve"> dynamic activation and deactivation </w:t>
      </w:r>
      <w:r w:rsidR="00F150A3" w:rsidRPr="0040087B">
        <w:t>had been discussed</w:t>
      </w:r>
      <w:r w:rsidR="001B633D" w:rsidRPr="0040087B">
        <w:t xml:space="preserve"> with the following agreements</w:t>
      </w:r>
      <w:r w:rsidR="00F150A3" w:rsidRPr="0040087B">
        <w:t xml:space="preserve">. </w:t>
      </w:r>
    </w:p>
    <w:p w14:paraId="0C4E3443" w14:textId="77777777" w:rsidR="009C492F" w:rsidRPr="0040087B" w:rsidRDefault="009C492F" w:rsidP="001B633D">
      <w:pPr>
        <w:pStyle w:val="Doc-text2"/>
        <w:pBdr>
          <w:top w:val="single" w:sz="4" w:space="1" w:color="auto"/>
          <w:left w:val="single" w:sz="4" w:space="4" w:color="auto"/>
          <w:bottom w:val="single" w:sz="4" w:space="1" w:color="auto"/>
          <w:right w:val="single" w:sz="4" w:space="4" w:color="auto"/>
        </w:pBdr>
        <w:ind w:left="930"/>
      </w:pPr>
      <w:r w:rsidRPr="0040087B">
        <w:t>Agreements</w:t>
      </w:r>
    </w:p>
    <w:p w14:paraId="05A09115" w14:textId="27223501" w:rsidR="009C492F" w:rsidRPr="0040087B" w:rsidRDefault="009C492F" w:rsidP="001B633D">
      <w:pPr>
        <w:pStyle w:val="Doc-text2"/>
        <w:pBdr>
          <w:top w:val="single" w:sz="4" w:space="1" w:color="auto"/>
          <w:left w:val="single" w:sz="4" w:space="4" w:color="auto"/>
          <w:bottom w:val="single" w:sz="4" w:space="1" w:color="auto"/>
          <w:right w:val="single" w:sz="4" w:space="4" w:color="auto"/>
        </w:pBdr>
        <w:ind w:left="930"/>
      </w:pPr>
      <w:r w:rsidRPr="0040087B">
        <w:t>1</w:t>
      </w:r>
      <w:r w:rsidRPr="0040087B">
        <w:tab/>
        <w:t>UL PDCP duplication is configurable per DRB and, for NR-NR DC case, per SRB.</w:t>
      </w:r>
    </w:p>
    <w:p w14:paraId="6FB74503" w14:textId="11D25AC8" w:rsidR="009C492F" w:rsidRPr="0040087B" w:rsidRDefault="009C492F" w:rsidP="001B633D">
      <w:pPr>
        <w:pStyle w:val="Doc-text2"/>
        <w:pBdr>
          <w:top w:val="single" w:sz="4" w:space="1" w:color="auto"/>
          <w:left w:val="single" w:sz="4" w:space="4" w:color="auto"/>
          <w:bottom w:val="single" w:sz="4" w:space="1" w:color="auto"/>
          <w:right w:val="single" w:sz="4" w:space="4" w:color="auto"/>
        </w:pBdr>
        <w:ind w:left="930"/>
      </w:pPr>
      <w:r w:rsidRPr="0040087B">
        <w:t>FFS whether the initial state of the UL PDCP duplication (duplication active or not active and if not active which leg is used) is a default or whether the initial state can be signalled by RRC</w:t>
      </w:r>
    </w:p>
    <w:p w14:paraId="4B0D9810" w14:textId="7A1B0AE5" w:rsidR="009C492F" w:rsidRPr="0040087B" w:rsidRDefault="009C492F" w:rsidP="001B633D">
      <w:pPr>
        <w:pStyle w:val="Doc-text2"/>
        <w:pBdr>
          <w:top w:val="single" w:sz="4" w:space="1" w:color="auto"/>
          <w:left w:val="single" w:sz="4" w:space="4" w:color="auto"/>
          <w:bottom w:val="single" w:sz="4" w:space="1" w:color="auto"/>
          <w:right w:val="single" w:sz="4" w:space="4" w:color="auto"/>
        </w:pBdr>
        <w:ind w:left="930"/>
      </w:pPr>
      <w:r w:rsidRPr="0040087B">
        <w:t>2</w:t>
      </w:r>
      <w:r w:rsidRPr="0040087B">
        <w:tab/>
        <w:t>RAN2 will attempt to define at least one mechanism to start/stop PDCP duplication more quickly and with less signalling overhead compared to RRC reconfiguration.</w:t>
      </w:r>
    </w:p>
    <w:p w14:paraId="638F6B5D" w14:textId="77777777" w:rsidR="009C492F" w:rsidRPr="0040087B" w:rsidRDefault="009C492F" w:rsidP="001B633D">
      <w:pPr>
        <w:pStyle w:val="Doc-text2"/>
        <w:pBdr>
          <w:top w:val="single" w:sz="4" w:space="1" w:color="auto"/>
          <w:left w:val="single" w:sz="4" w:space="4" w:color="auto"/>
          <w:bottom w:val="single" w:sz="4" w:space="1" w:color="auto"/>
          <w:right w:val="single" w:sz="4" w:space="4" w:color="auto"/>
        </w:pBdr>
        <w:ind w:left="930"/>
      </w:pPr>
      <w:r w:rsidRPr="0040087B">
        <w:t>Agreement</w:t>
      </w:r>
    </w:p>
    <w:p w14:paraId="3336A89C" w14:textId="0964E809" w:rsidR="009C492F" w:rsidRPr="0040087B" w:rsidRDefault="009C492F" w:rsidP="001B633D">
      <w:pPr>
        <w:pStyle w:val="Doc-text2"/>
        <w:pBdr>
          <w:top w:val="single" w:sz="4" w:space="1" w:color="auto"/>
          <w:left w:val="single" w:sz="4" w:space="4" w:color="auto"/>
          <w:bottom w:val="single" w:sz="4" w:space="1" w:color="auto"/>
          <w:right w:val="single" w:sz="4" w:space="4" w:color="auto"/>
        </w:pBdr>
        <w:ind w:left="930"/>
      </w:pPr>
      <w:r w:rsidRPr="0040087B">
        <w:t>=&gt;</w:t>
      </w:r>
      <w:r w:rsidRPr="0040087B">
        <w:tab/>
        <w:t>MAC CE approach will be used for control of UL duplication. Optimisations to reliability of the MAC CE will not be introduced for this mechanism. No optimisations or additional interactions between network nodes are introduced for this mechanism.</w:t>
      </w:r>
    </w:p>
    <w:p w14:paraId="52EF3686" w14:textId="77777777" w:rsidR="009C492F" w:rsidRPr="0040087B" w:rsidRDefault="009C492F" w:rsidP="001B633D">
      <w:pPr>
        <w:pStyle w:val="Doc-text2"/>
        <w:pBdr>
          <w:top w:val="single" w:sz="4" w:space="1" w:color="auto"/>
          <w:left w:val="single" w:sz="4" w:space="4" w:color="auto"/>
          <w:bottom w:val="single" w:sz="4" w:space="1" w:color="auto"/>
          <w:right w:val="single" w:sz="4" w:space="4" w:color="auto"/>
        </w:pBdr>
        <w:ind w:left="930"/>
      </w:pPr>
      <w:r w:rsidRPr="0040087B">
        <w:t>Agreements for duplication in CA case</w:t>
      </w:r>
    </w:p>
    <w:p w14:paraId="3E0B81F4" w14:textId="77777777" w:rsidR="009C492F" w:rsidRPr="0040087B" w:rsidRDefault="009C492F" w:rsidP="001B633D">
      <w:pPr>
        <w:pStyle w:val="Doc-text2"/>
        <w:pBdr>
          <w:top w:val="single" w:sz="4" w:space="1" w:color="auto"/>
          <w:left w:val="single" w:sz="4" w:space="4" w:color="auto"/>
          <w:bottom w:val="single" w:sz="4" w:space="1" w:color="auto"/>
          <w:right w:val="single" w:sz="4" w:space="4" w:color="auto"/>
        </w:pBdr>
        <w:ind w:left="930"/>
      </w:pPr>
      <w:r w:rsidRPr="0040087B">
        <w:t>1</w:t>
      </w:r>
      <w:r w:rsidRPr="0040087B">
        <w:tab/>
        <w:t>Duplication on a single carrier will not be supported</w:t>
      </w:r>
    </w:p>
    <w:p w14:paraId="5A854E39" w14:textId="77777777" w:rsidR="009C492F" w:rsidRPr="0040087B" w:rsidRDefault="009C492F" w:rsidP="001B633D">
      <w:pPr>
        <w:pStyle w:val="Doc-text2"/>
        <w:pBdr>
          <w:top w:val="single" w:sz="4" w:space="1" w:color="auto"/>
          <w:left w:val="single" w:sz="4" w:space="4" w:color="auto"/>
          <w:bottom w:val="single" w:sz="4" w:space="1" w:color="auto"/>
          <w:right w:val="single" w:sz="4" w:space="4" w:color="auto"/>
        </w:pBdr>
        <w:ind w:left="930"/>
      </w:pPr>
      <w:r w:rsidRPr="0040087B">
        <w:t>2</w:t>
      </w:r>
      <w:r w:rsidRPr="0040087B">
        <w:tab/>
        <w:t>RRC configured mapping of the 2 duplicate LCHs to different carriers will be supported (One carrier cannot have both of the duplicate LCHs mapped to it)</w:t>
      </w:r>
    </w:p>
    <w:p w14:paraId="4716BFB7" w14:textId="77777777" w:rsidR="009C492F" w:rsidRPr="0040087B" w:rsidRDefault="009C492F" w:rsidP="001B633D">
      <w:pPr>
        <w:pStyle w:val="Doc-text2"/>
        <w:pBdr>
          <w:top w:val="single" w:sz="4" w:space="1" w:color="auto"/>
          <w:left w:val="single" w:sz="4" w:space="4" w:color="auto"/>
          <w:bottom w:val="single" w:sz="4" w:space="1" w:color="auto"/>
          <w:right w:val="single" w:sz="4" w:space="4" w:color="auto"/>
        </w:pBdr>
        <w:ind w:left="930"/>
      </w:pPr>
      <w:r w:rsidRPr="0040087B">
        <w:t>3</w:t>
      </w:r>
      <w:r w:rsidRPr="0040087B">
        <w:tab/>
        <w:t>Duplicated PDCP PDUs are submitted to two different RLC entities</w:t>
      </w:r>
    </w:p>
    <w:p w14:paraId="631C7351" w14:textId="5EC49DB2" w:rsidR="00A26F8C" w:rsidRPr="0040087B" w:rsidRDefault="00A26F8C" w:rsidP="00A2052C"/>
    <w:p w14:paraId="5C28CB17" w14:textId="3FCE83BA" w:rsidR="00A26F8C" w:rsidRPr="0040087B" w:rsidRDefault="00065C60" w:rsidP="00A2052C">
      <w:r w:rsidRPr="0040087B">
        <w:t>In this contribution we discuss the</w:t>
      </w:r>
      <w:r w:rsidR="00292C6E" w:rsidRPr="0040087B">
        <w:t xml:space="preserve"> impact and </w:t>
      </w:r>
      <w:r w:rsidRPr="0040087B">
        <w:t xml:space="preserve">remaining issues </w:t>
      </w:r>
      <w:r w:rsidR="00C5420C" w:rsidRPr="0040087B">
        <w:t>on MAC of PDCP duplication, in particular how MAC CEs can be utilized to support the dynamic activation and deactivation of duplication.</w:t>
      </w:r>
    </w:p>
    <w:p w14:paraId="643F74DB" w14:textId="77777777" w:rsidR="004000E8" w:rsidRPr="00CE0424" w:rsidRDefault="004000E8" w:rsidP="00CE0424">
      <w:pPr>
        <w:pStyle w:val="Heading1"/>
      </w:pPr>
      <w:bookmarkStart w:id="2" w:name="_Ref178064866"/>
      <w:bookmarkEnd w:id="1"/>
      <w:r w:rsidRPr="00CE0424">
        <w:t>Discussion</w:t>
      </w:r>
      <w:bookmarkEnd w:id="2"/>
    </w:p>
    <w:p w14:paraId="630978E2" w14:textId="3AB51BCB" w:rsidR="00E17826" w:rsidRDefault="00E17826" w:rsidP="00E17826">
      <w:pPr>
        <w:pStyle w:val="Heading2"/>
        <w:rPr>
          <w:lang w:val="en-US"/>
        </w:rPr>
      </w:pPr>
      <w:r>
        <w:rPr>
          <w:lang w:val="en-US"/>
        </w:rPr>
        <w:t xml:space="preserve">General operation </w:t>
      </w:r>
    </w:p>
    <w:p w14:paraId="470D2782" w14:textId="77777777" w:rsidR="002A6E92" w:rsidRPr="0040087B" w:rsidRDefault="002A6E92" w:rsidP="002A6E92">
      <w:pPr>
        <w:pStyle w:val="BodyText"/>
        <w:rPr>
          <w:iCs/>
        </w:rPr>
      </w:pPr>
      <w:r w:rsidRPr="00916E72">
        <w:rPr>
          <w:iCs/>
        </w:rPr>
        <w:t xml:space="preserve">For duplication, both in CA and DC, the transmitter should be configurable for three modes of transmission: using the first transmission leg, the second transmission leg, or both i.e. duplication. Thereby “leg” refers in CA to a carrier, and in DC to a cell group, but in both cases via different logical channels. </w:t>
      </w:r>
    </w:p>
    <w:p w14:paraId="41289684" w14:textId="213D3CBB" w:rsidR="00A26F8C" w:rsidRPr="0040087B" w:rsidRDefault="002A6E92" w:rsidP="00A26F8C">
      <w:pPr>
        <w:pStyle w:val="BodyText"/>
        <w:rPr>
          <w:iCs/>
        </w:rPr>
      </w:pPr>
      <w:r w:rsidRPr="0040087B">
        <w:rPr>
          <w:iCs/>
        </w:rPr>
        <w:lastRenderedPageBreak/>
        <w:t xml:space="preserve">For </w:t>
      </w:r>
      <w:r w:rsidR="00091712" w:rsidRPr="0040087B">
        <w:rPr>
          <w:iCs/>
        </w:rPr>
        <w:t xml:space="preserve">more dynamic scenarios, where </w:t>
      </w:r>
      <w:r w:rsidR="00A26F8C" w:rsidRPr="0040087B">
        <w:rPr>
          <w:iCs/>
        </w:rPr>
        <w:t xml:space="preserve">the potential dynamic changes in the UL </w:t>
      </w:r>
      <w:r w:rsidR="00091712" w:rsidRPr="0040087B">
        <w:rPr>
          <w:iCs/>
        </w:rPr>
        <w:t xml:space="preserve">propagation </w:t>
      </w:r>
      <w:r w:rsidR="00A26F8C" w:rsidRPr="0040087B">
        <w:rPr>
          <w:iCs/>
        </w:rPr>
        <w:t xml:space="preserve">channels of the respective transmission legs, beside RRC configured transmission direction(s), also dynamic reconfiguration should be enabled. </w:t>
      </w:r>
      <w:r w:rsidR="00091712" w:rsidRPr="0040087B">
        <w:rPr>
          <w:iCs/>
        </w:rPr>
        <w:t>It had been agreed to reuse MAC CE for this dynamic reconfiguration of duplication.</w:t>
      </w:r>
    </w:p>
    <w:p w14:paraId="33C583AE" w14:textId="7015D62B" w:rsidR="00091712" w:rsidRPr="0040087B" w:rsidRDefault="00091712" w:rsidP="00A26F8C">
      <w:pPr>
        <w:pStyle w:val="BodyText"/>
        <w:rPr>
          <w:iCs/>
        </w:rPr>
      </w:pPr>
      <w:r w:rsidRPr="0040087B">
        <w:rPr>
          <w:iCs/>
        </w:rPr>
        <w:t>When duplication is deactivated, which can be e.g. due to that one of the transmission legs underperforms, it should also be dynamic</w:t>
      </w:r>
      <w:r w:rsidR="007341E3" w:rsidRPr="0040087B">
        <w:rPr>
          <w:iCs/>
        </w:rPr>
        <w:t>ally adaptable which leg remains for data transmission.</w:t>
      </w:r>
    </w:p>
    <w:p w14:paraId="73D331C0" w14:textId="162C45C5" w:rsidR="00A26F8C" w:rsidRPr="0040087B" w:rsidRDefault="00A26F8C" w:rsidP="00A26F8C">
      <w:pPr>
        <w:pStyle w:val="BodyText"/>
      </w:pPr>
      <w:r w:rsidRPr="0040087B">
        <w:t xml:space="preserve">Furthermore, considering uplink data split rather than duplication, </w:t>
      </w:r>
      <w:r w:rsidR="007341E3" w:rsidRPr="0040087B">
        <w:t xml:space="preserve">for the agreed NR </w:t>
      </w:r>
      <w:r w:rsidRPr="0040087B">
        <w:t>split threshold approach is reused in NR (as discussed in [</w:t>
      </w:r>
      <w:r w:rsidR="00E17826" w:rsidRPr="0040087B">
        <w:t>1</w:t>
      </w:r>
      <w:r w:rsidRPr="0040087B">
        <w:t xml:space="preserve">]), it should be discussed to make also the UL split operation dynamically adaptable and aligned with the duplication configuration. </w:t>
      </w:r>
    </w:p>
    <w:p w14:paraId="347E865F" w14:textId="5C362EBB" w:rsidR="00E17826" w:rsidRPr="0040087B" w:rsidRDefault="00A26F8C" w:rsidP="00A26F8C">
      <w:pPr>
        <w:pStyle w:val="BodyText"/>
      </w:pPr>
      <w:r w:rsidRPr="0040087B">
        <w:t xml:space="preserve">In LTE, the split operation is configured based on RRC reconfiguration. </w:t>
      </w:r>
      <w:r w:rsidR="004F0407">
        <w:t>In NR, since</w:t>
      </w:r>
      <w:r w:rsidRPr="0040087B">
        <w:t xml:space="preserve"> faster throughput changes are expected due to potential blocking and fading dips at higher carrier frequencies, it </w:t>
      </w:r>
      <w:r w:rsidR="00951CCB" w:rsidRPr="0040087B">
        <w:t xml:space="preserve">is </w:t>
      </w:r>
      <w:r w:rsidRPr="0040087B">
        <w:t xml:space="preserve">useful to make the split operation more dynamically configurable. This way, the UL transmission direction can be quickly adapted towards the link with the highest throughput. </w:t>
      </w:r>
    </w:p>
    <w:p w14:paraId="082892F5" w14:textId="635CA1C0" w:rsidR="00A26F8C" w:rsidRPr="0040087B" w:rsidRDefault="00A26F8C" w:rsidP="00A26F8C">
      <w:pPr>
        <w:pStyle w:val="BodyText"/>
      </w:pPr>
      <w:r w:rsidRPr="0040087B">
        <w:t xml:space="preserve">Therefore, we propose to make the prioritized link direction </w:t>
      </w:r>
      <w:r w:rsidR="00E17826" w:rsidRPr="0040087B">
        <w:t>dynamically adaptable</w:t>
      </w:r>
      <w:r w:rsidRPr="0040087B">
        <w:t>.</w:t>
      </w:r>
      <w:r w:rsidR="00E17826" w:rsidRPr="0040087B">
        <w:t xml:space="preserve"> The same parameter of the prioritized link direction should be reused to define the transmission direction of the remaining leg once duplication is deactivated.</w:t>
      </w:r>
    </w:p>
    <w:p w14:paraId="179A6C64" w14:textId="4543320B" w:rsidR="00A26F8C" w:rsidRPr="0040087B" w:rsidRDefault="00A26F8C" w:rsidP="00A26F8C">
      <w:pPr>
        <w:pStyle w:val="Proposal"/>
      </w:pPr>
      <w:bookmarkStart w:id="3" w:name="_Toc477789887"/>
      <w:bookmarkStart w:id="4" w:name="_Toc478045070"/>
      <w:bookmarkStart w:id="5" w:name="_Toc481060190"/>
      <w:bookmarkStart w:id="6" w:name="_Toc481677523"/>
      <w:bookmarkStart w:id="7" w:name="_Toc484780948"/>
      <w:bookmarkStart w:id="8" w:name="_Toc484782538"/>
      <w:bookmarkStart w:id="9" w:name="_Toc484789632"/>
      <w:bookmarkStart w:id="10" w:name="_Toc485037533"/>
      <w:bookmarkStart w:id="11" w:name="_Toc485387121"/>
      <w:bookmarkStart w:id="12" w:name="_Toc485387281"/>
      <w:r w:rsidRPr="0040087B">
        <w:t xml:space="preserve">The prioritized UL transmission direction (similar as </w:t>
      </w:r>
      <w:r w:rsidRPr="0040087B">
        <w:rPr>
          <w:i/>
        </w:rPr>
        <w:t xml:space="preserve">ul-DataSplitDRB-ViaSCG), </w:t>
      </w:r>
      <w:r w:rsidR="00E17826" w:rsidRPr="0040087B">
        <w:t>defines (1) the transmission direction in split operation when below threshold and aligned with that (2) the transmission direction when duplication is deactivated</w:t>
      </w:r>
      <w:r w:rsidRPr="0040087B">
        <w:t>.</w:t>
      </w:r>
      <w:bookmarkEnd w:id="3"/>
      <w:bookmarkEnd w:id="4"/>
      <w:bookmarkEnd w:id="5"/>
      <w:bookmarkEnd w:id="6"/>
      <w:bookmarkEnd w:id="7"/>
      <w:bookmarkEnd w:id="8"/>
      <w:bookmarkEnd w:id="9"/>
      <w:bookmarkEnd w:id="10"/>
      <w:bookmarkEnd w:id="11"/>
      <w:bookmarkEnd w:id="12"/>
    </w:p>
    <w:p w14:paraId="7E01B3A0" w14:textId="7BA07617" w:rsidR="00E17826" w:rsidRPr="00AF7E12" w:rsidRDefault="00E17826" w:rsidP="00E17826">
      <w:pPr>
        <w:pStyle w:val="Proposal"/>
      </w:pPr>
      <w:bookmarkStart w:id="13" w:name="_Toc484780949"/>
      <w:bookmarkStart w:id="14" w:name="_Toc484782539"/>
      <w:bookmarkStart w:id="15" w:name="_Toc484789633"/>
      <w:bookmarkStart w:id="16" w:name="_Toc485037534"/>
      <w:bookmarkStart w:id="17" w:name="_Toc485387122"/>
      <w:bookmarkStart w:id="18" w:name="_Toc485387282"/>
      <w:r w:rsidRPr="0040087B">
        <w:t>The prioritized UL transmission direction</w:t>
      </w:r>
      <w:r w:rsidRPr="0040087B">
        <w:rPr>
          <w:i/>
        </w:rPr>
        <w:t xml:space="preserve"> </w:t>
      </w:r>
      <w:r w:rsidRPr="00981FE5">
        <w:t>should be configurable by RRC and dynamically adaptable (aligned with MAC CE for duplication activation/deactivation).</w:t>
      </w:r>
      <w:bookmarkEnd w:id="13"/>
      <w:bookmarkEnd w:id="14"/>
      <w:bookmarkEnd w:id="15"/>
      <w:bookmarkEnd w:id="16"/>
      <w:bookmarkEnd w:id="17"/>
      <w:bookmarkEnd w:id="18"/>
    </w:p>
    <w:p w14:paraId="1A3CF253" w14:textId="77777777" w:rsidR="00A26F8C" w:rsidRPr="008601CE" w:rsidRDefault="00A26F8C" w:rsidP="00A26F8C">
      <w:pPr>
        <w:pStyle w:val="BodyText"/>
      </w:pPr>
      <w:r w:rsidRPr="008601CE">
        <w:t>UL direction configuration and duplication functionalities are both considered for DRBs e.g. for URLLC kind of traffic, as well as for SRBs for control diversity. For simplicity, we should consider aligning the reconfiguration functionalities among them.</w:t>
      </w:r>
    </w:p>
    <w:p w14:paraId="2F292442" w14:textId="77777777" w:rsidR="00A26F8C" w:rsidRPr="008601CE" w:rsidRDefault="00A26F8C" w:rsidP="00A26F8C">
      <w:pPr>
        <w:pStyle w:val="Proposal"/>
      </w:pPr>
      <w:bookmarkStart w:id="19" w:name="_Toc481677524"/>
      <w:bookmarkStart w:id="20" w:name="_Toc484780950"/>
      <w:bookmarkStart w:id="21" w:name="_Toc484782540"/>
      <w:bookmarkStart w:id="22" w:name="_Toc484789634"/>
      <w:bookmarkStart w:id="23" w:name="_Toc485037535"/>
      <w:bookmarkStart w:id="24" w:name="_Toc485387123"/>
      <w:bookmarkStart w:id="25" w:name="_Toc485387283"/>
      <w:r w:rsidRPr="008601CE">
        <w:t>Reconfiguring functionalities are aligned between DRB and SRB.</w:t>
      </w:r>
      <w:bookmarkEnd w:id="19"/>
      <w:bookmarkEnd w:id="20"/>
      <w:bookmarkEnd w:id="21"/>
      <w:bookmarkEnd w:id="22"/>
      <w:bookmarkEnd w:id="23"/>
      <w:bookmarkEnd w:id="24"/>
      <w:bookmarkEnd w:id="25"/>
      <w:r w:rsidRPr="008601CE">
        <w:t xml:space="preserve"> </w:t>
      </w:r>
    </w:p>
    <w:p w14:paraId="2D118EB4" w14:textId="7DC970DB" w:rsidR="00A26F8C" w:rsidRDefault="00E17826" w:rsidP="00E17826">
      <w:pPr>
        <w:pStyle w:val="Heading2"/>
      </w:pPr>
      <w:r>
        <w:t>MAC CE design</w:t>
      </w:r>
    </w:p>
    <w:p w14:paraId="62E74DE8" w14:textId="7714AC24" w:rsidR="00A26F8C" w:rsidRPr="0040087B" w:rsidRDefault="00E17826" w:rsidP="006E062C">
      <w:r w:rsidRPr="00916E72">
        <w:t>In the discussion on how the MAC CEs should be designed, we should</w:t>
      </w:r>
      <w:r w:rsidR="00E62236" w:rsidRPr="00916E72">
        <w:t>,</w:t>
      </w:r>
      <w:r w:rsidRPr="00916E72">
        <w:t xml:space="preserve"> in alignment with Proposal 1</w:t>
      </w:r>
      <w:r w:rsidR="00E62236" w:rsidRPr="0040087B">
        <w:t>,</w:t>
      </w:r>
      <w:r w:rsidRPr="0040087B">
        <w:t xml:space="preserve"> first consider that the MAC CE design should be applicable to both DC and CA.</w:t>
      </w:r>
    </w:p>
    <w:p w14:paraId="7F43CF3E" w14:textId="1775F5CC" w:rsidR="00E17826" w:rsidRPr="0040087B" w:rsidRDefault="004C09C6" w:rsidP="006E062C">
      <w:r w:rsidRPr="0040087B">
        <w:t xml:space="preserve">Duplication </w:t>
      </w:r>
      <w:r w:rsidR="00E17826" w:rsidRPr="0040087B">
        <w:t xml:space="preserve">(and prioritized link direction) functionality is on PDCP, i.e. on radio bearer level. From the perspective of a MAC entity, there is a one to one mapping from a logical channel identifier </w:t>
      </w:r>
      <w:r w:rsidR="0040087B">
        <w:t>(</w:t>
      </w:r>
      <w:r w:rsidR="00E17826" w:rsidRPr="0040087B">
        <w:t>LCID</w:t>
      </w:r>
      <w:r w:rsidR="0040087B">
        <w:t>)</w:t>
      </w:r>
      <w:r w:rsidR="00E17826" w:rsidRPr="0040087B">
        <w:t xml:space="preserve"> to a radio bearer</w:t>
      </w:r>
      <w:r w:rsidR="000E76A6" w:rsidRPr="0040087B">
        <w:t xml:space="preserve"> (note: not the other way around). This way, as typically done in MAC, the LCID could be used as a reference to unique</w:t>
      </w:r>
      <w:r w:rsidR="004F0407">
        <w:t>ly</w:t>
      </w:r>
      <w:r w:rsidR="000E76A6" w:rsidRPr="0040087B">
        <w:t xml:space="preserve"> identify for which radio bearer duplication functionality should be adapted.</w:t>
      </w:r>
      <w:r w:rsidR="0040087B">
        <w:t xml:space="preserve"> This approach is also more efficient than indicating the DRB or SRB ID (one of 2x32IDs) itself.</w:t>
      </w:r>
    </w:p>
    <w:p w14:paraId="0879E764" w14:textId="350EE6FA" w:rsidR="000E76A6" w:rsidRPr="00916E72" w:rsidRDefault="000E76A6" w:rsidP="000E76A6">
      <w:pPr>
        <w:pStyle w:val="Proposal"/>
      </w:pPr>
      <w:bookmarkStart w:id="26" w:name="_Toc484780951"/>
      <w:bookmarkStart w:id="27" w:name="_Toc484782541"/>
      <w:bookmarkStart w:id="28" w:name="_Toc484789635"/>
      <w:bookmarkStart w:id="29" w:name="_Toc485387124"/>
      <w:bookmarkStart w:id="30" w:name="_Toc485387284"/>
      <w:bookmarkStart w:id="31" w:name="_Toc485037536"/>
      <w:r w:rsidRPr="0040087B">
        <w:t>MAC CE</w:t>
      </w:r>
      <w:r w:rsidR="004C09C6" w:rsidRPr="0040087B">
        <w:t xml:space="preserve"> </w:t>
      </w:r>
      <w:r w:rsidRPr="0040087B">
        <w:t>includes LCID</w:t>
      </w:r>
      <w:r w:rsidR="004C09C6" w:rsidRPr="0040087B">
        <w:t xml:space="preserve"> to identify bearer for which PDCP duplication is activated/deactivated</w:t>
      </w:r>
      <w:r w:rsidRPr="0040087B">
        <w:t>.</w:t>
      </w:r>
      <w:bookmarkEnd w:id="26"/>
      <w:bookmarkEnd w:id="27"/>
      <w:bookmarkEnd w:id="28"/>
      <w:bookmarkEnd w:id="29"/>
      <w:bookmarkEnd w:id="30"/>
      <w:r w:rsidRPr="0040087B">
        <w:t xml:space="preserve"> </w:t>
      </w:r>
      <w:bookmarkEnd w:id="31"/>
    </w:p>
    <w:p w14:paraId="7C86D253" w14:textId="3E77CABF" w:rsidR="00E17826" w:rsidRPr="0040087B" w:rsidRDefault="004C09C6" w:rsidP="006E062C">
      <w:r w:rsidRPr="0040087B">
        <w:t>To enable the dynamic adaptation of the UL link direction, as discussed above, we propose:</w:t>
      </w:r>
    </w:p>
    <w:p w14:paraId="77C8F903" w14:textId="4E0A5C33" w:rsidR="004C09C6" w:rsidRPr="0040087B" w:rsidRDefault="004C09C6" w:rsidP="004C09C6">
      <w:pPr>
        <w:pStyle w:val="Proposal"/>
      </w:pPr>
      <w:bookmarkStart w:id="32" w:name="_Toc484780952"/>
      <w:bookmarkStart w:id="33" w:name="_Toc484782542"/>
      <w:bookmarkStart w:id="34" w:name="_Toc484789636"/>
      <w:bookmarkStart w:id="35" w:name="_Toc485037537"/>
      <w:bookmarkStart w:id="36" w:name="_Toc485387125"/>
      <w:bookmarkStart w:id="37" w:name="_Toc485387285"/>
      <w:r w:rsidRPr="0040087B">
        <w:t>MAC CE includes indication on the prioritized UL transmission direction.</w:t>
      </w:r>
      <w:bookmarkEnd w:id="32"/>
      <w:bookmarkEnd w:id="33"/>
      <w:bookmarkEnd w:id="34"/>
      <w:bookmarkEnd w:id="35"/>
      <w:bookmarkEnd w:id="36"/>
      <w:bookmarkEnd w:id="37"/>
    </w:p>
    <w:p w14:paraId="0A7F8EB6" w14:textId="3097DAFA" w:rsidR="00E17826" w:rsidRPr="008601CE" w:rsidRDefault="004C09C6" w:rsidP="006E062C">
      <w:r w:rsidRPr="0040087B">
        <w:lastRenderedPageBreak/>
        <w:t>This would eventually lead to a MAC CE design of a MAC CE including an LCID field, as well as 2 bit to indicate whether the f</w:t>
      </w:r>
      <w:r w:rsidRPr="00AF7E12">
        <w:t xml:space="preserve">irst, the second, or both </w:t>
      </w:r>
      <w:r w:rsidR="00E97869" w:rsidRPr="00AF7E12">
        <w:t>links are used for transmission, as visualized in Figure 1 below:</w:t>
      </w:r>
    </w:p>
    <w:p w14:paraId="34753A06" w14:textId="77777777" w:rsidR="00C90CA7" w:rsidRDefault="00C90CA7" w:rsidP="00C90CA7">
      <w:pPr>
        <w:keepNext/>
        <w:jc w:val="center"/>
      </w:pPr>
      <w:r>
        <w:rPr>
          <w:noProof/>
        </w:rPr>
        <w:drawing>
          <wp:inline distT="0" distB="0" distL="0" distR="0" wp14:anchorId="588F1F3D" wp14:editId="2F615C27">
            <wp:extent cx="5048800" cy="207890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75548" cy="2089915"/>
                    </a:xfrm>
                    <a:prstGeom prst="rect">
                      <a:avLst/>
                    </a:prstGeom>
                    <a:noFill/>
                  </pic:spPr>
                </pic:pic>
              </a:graphicData>
            </a:graphic>
          </wp:inline>
        </w:drawing>
      </w:r>
    </w:p>
    <w:p w14:paraId="4CB8849C" w14:textId="6755C3EB" w:rsidR="00E97869" w:rsidRPr="00916E72" w:rsidRDefault="00C90CA7" w:rsidP="00C90CA7">
      <w:pPr>
        <w:pStyle w:val="Caption"/>
      </w:pPr>
      <w:r w:rsidRPr="00916E72">
        <w:t xml:space="preserve">Figure </w:t>
      </w:r>
      <w:r w:rsidR="002D5522">
        <w:fldChar w:fldCharType="begin"/>
      </w:r>
      <w:r w:rsidR="002D5522" w:rsidRPr="008601CE">
        <w:instrText xml:space="preserve"> SEQ Figure \* ARABIC </w:instrText>
      </w:r>
      <w:r w:rsidR="002D5522">
        <w:fldChar w:fldCharType="separate"/>
      </w:r>
      <w:r w:rsidRPr="00916E72">
        <w:rPr>
          <w:noProof/>
        </w:rPr>
        <w:t>1</w:t>
      </w:r>
      <w:r w:rsidR="002D5522">
        <w:rPr>
          <w:noProof/>
        </w:rPr>
        <w:fldChar w:fldCharType="end"/>
      </w:r>
      <w:r w:rsidRPr="00916E72">
        <w:t>: MAC CE usage for duplication and link direction adaptation.</w:t>
      </w:r>
    </w:p>
    <w:p w14:paraId="604A0E0D" w14:textId="6EC731A3" w:rsidR="000A3919" w:rsidRPr="00AF7E12" w:rsidRDefault="000A3919" w:rsidP="000A3919">
      <w:r w:rsidRPr="0040087B">
        <w:t>In both cases of CA duplication and DC duplication, MAC CEs for duplication activation/deactivation may be received consecutively on the same or different MAC entities. Network implementation can make sure that frequent toggling between the duplication states is avoided. Generally, a newly received MAC CE should always</w:t>
      </w:r>
      <w:r w:rsidRPr="00AF7E12">
        <w:t xml:space="preserve"> override the duplication/link direction state of a previously received MAC CE.</w:t>
      </w:r>
    </w:p>
    <w:p w14:paraId="6AB9A66F" w14:textId="4083A33C" w:rsidR="000A3919" w:rsidRDefault="000A3919" w:rsidP="000A3919">
      <w:pPr>
        <w:pStyle w:val="Proposal"/>
      </w:pPr>
      <w:bookmarkStart w:id="38" w:name="_Toc484782543"/>
      <w:bookmarkStart w:id="39" w:name="_Toc484789637"/>
      <w:bookmarkStart w:id="40" w:name="_Toc485037538"/>
      <w:bookmarkStart w:id="41" w:name="_Toc485387126"/>
      <w:bookmarkStart w:id="42" w:name="_Toc485387286"/>
      <w:r w:rsidRPr="008601CE">
        <w:t>Next received MAC CE for duplication/link direction overrides previous duplication/link direction state (independent on which cell group it is received).</w:t>
      </w:r>
      <w:bookmarkEnd w:id="38"/>
      <w:bookmarkEnd w:id="39"/>
      <w:bookmarkEnd w:id="40"/>
      <w:bookmarkEnd w:id="41"/>
      <w:bookmarkEnd w:id="42"/>
    </w:p>
    <w:p w14:paraId="1519F9A9" w14:textId="36382624" w:rsidR="00EF7B89" w:rsidRPr="008601CE" w:rsidRDefault="004C50EB" w:rsidP="00EF7B89">
      <w:r>
        <w:t>It should be noted, that even though the duplication/transmission direction steering is controlled via MAC CE’s</w:t>
      </w:r>
      <w:r w:rsidR="001C0027">
        <w:t>,</w:t>
      </w:r>
      <w:r>
        <w:t xml:space="preserve"> the actual functionality is on PDCP layer. Therefore, beside of receiving the MAC CE’s no MAC functionality is involved in the PDCP duplication/transmission direction steering, i.e. it is transparent to MAC. I.e. MAC only indicates duplication activation/deactivation and prioritized transmission direction to PDCP.</w:t>
      </w:r>
    </w:p>
    <w:p w14:paraId="2DFB45C4" w14:textId="77777777" w:rsidR="00C01F33" w:rsidRPr="00CE0424" w:rsidRDefault="00C01F33" w:rsidP="00CE0424">
      <w:pPr>
        <w:pStyle w:val="Heading1"/>
      </w:pPr>
      <w:r w:rsidRPr="00CE0424">
        <w:t>Conclusion</w:t>
      </w:r>
    </w:p>
    <w:p w14:paraId="53845CF4" w14:textId="77777777" w:rsidR="001C0027" w:rsidRDefault="008E065E" w:rsidP="008E065E">
      <w:pPr>
        <w:pStyle w:val="BodyText"/>
        <w:rPr>
          <w:noProof/>
        </w:rPr>
      </w:pPr>
      <w:r w:rsidRPr="00916E72">
        <w:t xml:space="preserve">Based on the discussion in section </w:t>
      </w:r>
      <w:r w:rsidRPr="00CE0424">
        <w:rPr>
          <w:highlight w:val="cyan"/>
        </w:rPr>
        <w:fldChar w:fldCharType="begin"/>
      </w:r>
      <w:r w:rsidRPr="008601CE">
        <w:instrText xml:space="preserve"> REF _Ref178064866 \r \h </w:instrText>
      </w:r>
      <w:r w:rsidRPr="00CE0424">
        <w:rPr>
          <w:highlight w:val="cyan"/>
        </w:rPr>
      </w:r>
      <w:r w:rsidRPr="00CE0424">
        <w:rPr>
          <w:highlight w:val="cyan"/>
        </w:rPr>
        <w:fldChar w:fldCharType="separate"/>
      </w:r>
      <w:r w:rsidR="002A34B5" w:rsidRPr="008601CE">
        <w:t>2</w:t>
      </w:r>
      <w:r w:rsidRPr="00CE0424">
        <w:rPr>
          <w:highlight w:val="cyan"/>
        </w:rPr>
        <w:fldChar w:fldCharType="end"/>
      </w:r>
      <w:r w:rsidRPr="00916E72">
        <w:t xml:space="preserve"> we propose the following:</w:t>
      </w:r>
      <w:r>
        <w:rPr>
          <w:b/>
          <w:bCs/>
        </w:rPr>
        <w:fldChar w:fldCharType="begin"/>
      </w:r>
      <w:r w:rsidRPr="008601CE">
        <w:rPr>
          <w:b/>
          <w:bCs/>
        </w:rPr>
        <w:instrText xml:space="preserve"> TOC \f \n</w:instrText>
      </w:r>
      <w:r w:rsidR="00E250C7" w:rsidRPr="008601CE">
        <w:rPr>
          <w:b/>
          <w:bCs/>
        </w:rPr>
        <w:instrText xml:space="preserve"> \p " " \t "Proposal</w:instrText>
      </w:r>
      <w:r w:rsidRPr="008601CE">
        <w:rPr>
          <w:b/>
          <w:bCs/>
        </w:rPr>
        <w:instrText xml:space="preserve">" </w:instrText>
      </w:r>
      <w:r>
        <w:rPr>
          <w:b/>
          <w:bCs/>
        </w:rPr>
        <w:fldChar w:fldCharType="separate"/>
      </w:r>
    </w:p>
    <w:p w14:paraId="17EEE9E4" w14:textId="77777777" w:rsidR="001C0027" w:rsidRDefault="001C0027">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 xml:space="preserve">The prioritized UL transmission direction (similar as </w:t>
      </w:r>
      <w:r w:rsidRPr="00DA47EC">
        <w:rPr>
          <w:i/>
        </w:rPr>
        <w:t xml:space="preserve">ul-DataSplitDRB-ViaSCG), </w:t>
      </w:r>
      <w:r>
        <w:t>defines (1) the transmission direction in split operation when below threshold and aligned with that (2) the transmission direction when duplication is deactivated.</w:t>
      </w:r>
    </w:p>
    <w:p w14:paraId="438F7CDC" w14:textId="77777777" w:rsidR="001C0027" w:rsidRDefault="001C0027">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prioritized UL transmission direction</w:t>
      </w:r>
      <w:r w:rsidRPr="00DA47EC">
        <w:rPr>
          <w:i/>
        </w:rPr>
        <w:t xml:space="preserve"> </w:t>
      </w:r>
      <w:r>
        <w:t>should be configurable by RRC and dynamically adaptable (aligned with MAC CE for duplication activation/deactivation).</w:t>
      </w:r>
    </w:p>
    <w:p w14:paraId="72B5E421" w14:textId="77777777" w:rsidR="001C0027" w:rsidRDefault="001C0027">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Reconfiguring functionalities are aligned between DRB and SRB.</w:t>
      </w:r>
    </w:p>
    <w:p w14:paraId="46FDA885" w14:textId="77777777" w:rsidR="001C0027" w:rsidRDefault="001C0027">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MAC CE includes LCID to identify bearer for which PDCP duplication is activated/deactivated.</w:t>
      </w:r>
    </w:p>
    <w:p w14:paraId="0C36CAC4" w14:textId="77777777" w:rsidR="001C0027" w:rsidRDefault="001C0027">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MAC CE includes indication on the prioritized UL transmission direction.</w:t>
      </w:r>
    </w:p>
    <w:p w14:paraId="2D0D6984" w14:textId="77777777" w:rsidR="001C0027" w:rsidRDefault="001C0027">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Next received MAC CE for duplication/link direction overrides previous duplication/link direction state (independent on which cell group it is received).</w:t>
      </w:r>
    </w:p>
    <w:p w14:paraId="58F4A3A5" w14:textId="603A0B8F" w:rsidR="00C01F33" w:rsidRPr="00916E72" w:rsidRDefault="008E065E" w:rsidP="006E062C">
      <w:pPr>
        <w:rPr>
          <w:b/>
          <w:bCs/>
        </w:rPr>
      </w:pPr>
      <w:r>
        <w:rPr>
          <w:b/>
          <w:bCs/>
        </w:rPr>
        <w:fldChar w:fldCharType="end"/>
      </w:r>
    </w:p>
    <w:p w14:paraId="1C72F350" w14:textId="0D4C998B" w:rsidR="005F3025" w:rsidRPr="00E17826" w:rsidRDefault="00F507D1" w:rsidP="00E17826">
      <w:pPr>
        <w:pStyle w:val="Heading1"/>
      </w:pPr>
      <w:bookmarkStart w:id="43" w:name="_In-sequence_SDU_delivery"/>
      <w:bookmarkEnd w:id="43"/>
      <w:r w:rsidRPr="00CE0424">
        <w:lastRenderedPageBreak/>
        <w:t>References</w:t>
      </w:r>
      <w:bookmarkStart w:id="44" w:name="_Ref174151459"/>
      <w:bookmarkStart w:id="45" w:name="_Ref189809556"/>
    </w:p>
    <w:p w14:paraId="379DF07F" w14:textId="6F4BE856" w:rsidR="007341E3" w:rsidRPr="0009412A" w:rsidRDefault="00292E56" w:rsidP="00292E56">
      <w:pPr>
        <w:pStyle w:val="Reference"/>
      </w:pPr>
      <w:bookmarkStart w:id="46" w:name="_Hlk484789503"/>
      <w:r w:rsidRPr="00292E56">
        <w:t>R2-1707153</w:t>
      </w:r>
      <w:r w:rsidR="00141995">
        <w:t>, PDCP UL data split</w:t>
      </w:r>
      <w:r w:rsidR="0009412A">
        <w:t>, Ericsson, RAN2#98-AH, Qingdao, P.R. of China, 27th – 29th June 2017</w:t>
      </w:r>
    </w:p>
    <w:p w14:paraId="18884616" w14:textId="443FEA25" w:rsidR="000A21D8" w:rsidRPr="0009412A" w:rsidRDefault="004C2A4D" w:rsidP="004C2A4D">
      <w:pPr>
        <w:pStyle w:val="Reference"/>
      </w:pPr>
      <w:r w:rsidRPr="004C2A4D">
        <w:t>R2-1707157</w:t>
      </w:r>
      <w:r w:rsidR="0009412A">
        <w:t>,</w:t>
      </w:r>
      <w:r w:rsidR="00141995">
        <w:t xml:space="preserve"> PDCP data volume reporting in duplication,</w:t>
      </w:r>
      <w:bookmarkStart w:id="47" w:name="_GoBack"/>
      <w:bookmarkEnd w:id="47"/>
      <w:r w:rsidR="0009412A">
        <w:t xml:space="preserve"> Ericsson, RAN2#98-AH, Qingdao, P.R. of China, 27th – 29th June 2017</w:t>
      </w:r>
    </w:p>
    <w:bookmarkEnd w:id="44"/>
    <w:bookmarkEnd w:id="45"/>
    <w:bookmarkEnd w:id="46"/>
    <w:p w14:paraId="226A868F" w14:textId="5EBA60D4" w:rsidR="003A7EF3" w:rsidRDefault="003A7EF3" w:rsidP="00CE0424">
      <w:pPr>
        <w:pStyle w:val="BodyText"/>
      </w:pPr>
    </w:p>
    <w:p w14:paraId="2F219BA1" w14:textId="76747393" w:rsidR="008A0FE9" w:rsidRDefault="008A0FE9" w:rsidP="00CE0424">
      <w:pPr>
        <w:pStyle w:val="BodyText"/>
      </w:pPr>
    </w:p>
    <w:p w14:paraId="71D610AA" w14:textId="77777777" w:rsidR="008A0FE9" w:rsidRPr="00CE0424" w:rsidRDefault="008A0FE9" w:rsidP="00CE0424">
      <w:pPr>
        <w:pStyle w:val="BodyText"/>
      </w:pPr>
    </w:p>
    <w:sectPr w:rsidR="008A0FE9"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1AED57" w14:textId="77777777" w:rsidR="00E134E0" w:rsidRDefault="00E134E0">
      <w:r>
        <w:separator/>
      </w:r>
    </w:p>
  </w:endnote>
  <w:endnote w:type="continuationSeparator" w:id="0">
    <w:p w14:paraId="1914B367" w14:textId="77777777" w:rsidR="00E134E0" w:rsidRDefault="00E13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SimSun"/>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2479A" w14:textId="5E142E6F"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4199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41995">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FC0A94" w14:textId="77777777" w:rsidR="00E134E0" w:rsidRDefault="00E134E0">
      <w:r>
        <w:separator/>
      </w:r>
    </w:p>
  </w:footnote>
  <w:footnote w:type="continuationSeparator" w:id="0">
    <w:p w14:paraId="26D454FE" w14:textId="77777777" w:rsidR="00E134E0" w:rsidRDefault="00E13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7A2CE7"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11537"/>
    <w:multiLevelType w:val="hybridMultilevel"/>
    <w:tmpl w:val="7D443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44031B3"/>
    <w:multiLevelType w:val="hybridMultilevel"/>
    <w:tmpl w:val="F6CCB9E2"/>
    <w:lvl w:ilvl="0" w:tplc="C9625A98">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E22301"/>
    <w:multiLevelType w:val="hybridMultilevel"/>
    <w:tmpl w:val="3D8449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A426FF"/>
    <w:multiLevelType w:val="hybridMultilevel"/>
    <w:tmpl w:val="3C2271D8"/>
    <w:lvl w:ilvl="0" w:tplc="6FBCFA42">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10"/>
  </w:num>
  <w:num w:numId="4">
    <w:abstractNumId w:val="11"/>
  </w:num>
  <w:num w:numId="5">
    <w:abstractNumId w:val="8"/>
  </w:num>
  <w:num w:numId="6">
    <w:abstractNumId w:val="12"/>
  </w:num>
  <w:num w:numId="7">
    <w:abstractNumId w:val="16"/>
  </w:num>
  <w:num w:numId="8">
    <w:abstractNumId w:val="9"/>
  </w:num>
  <w:num w:numId="9">
    <w:abstractNumId w:val="7"/>
  </w:num>
  <w:num w:numId="10">
    <w:abstractNumId w:val="3"/>
  </w:num>
  <w:num w:numId="11">
    <w:abstractNumId w:val="2"/>
  </w:num>
  <w:num w:numId="12">
    <w:abstractNumId w:val="1"/>
  </w:num>
  <w:num w:numId="13">
    <w:abstractNumId w:val="15"/>
  </w:num>
  <w:num w:numId="14">
    <w:abstractNumId w:val="0"/>
  </w:num>
  <w:num w:numId="15">
    <w:abstractNumId w:val="18"/>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4"/>
  </w:num>
  <w:num w:numId="1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34B5"/>
    <w:rsid w:val="000006E1"/>
    <w:rsid w:val="00002A37"/>
    <w:rsid w:val="000039F4"/>
    <w:rsid w:val="00006446"/>
    <w:rsid w:val="00006896"/>
    <w:rsid w:val="00007CDC"/>
    <w:rsid w:val="00011B28"/>
    <w:rsid w:val="0001517E"/>
    <w:rsid w:val="00015D15"/>
    <w:rsid w:val="0002564D"/>
    <w:rsid w:val="00025ECA"/>
    <w:rsid w:val="00031CFE"/>
    <w:rsid w:val="000325B8"/>
    <w:rsid w:val="00032688"/>
    <w:rsid w:val="00034C15"/>
    <w:rsid w:val="00036BA1"/>
    <w:rsid w:val="000422E2"/>
    <w:rsid w:val="00042F22"/>
    <w:rsid w:val="000444EF"/>
    <w:rsid w:val="00052A07"/>
    <w:rsid w:val="000534E3"/>
    <w:rsid w:val="0005606A"/>
    <w:rsid w:val="00057117"/>
    <w:rsid w:val="000616E7"/>
    <w:rsid w:val="0006487E"/>
    <w:rsid w:val="00065C60"/>
    <w:rsid w:val="00065E1A"/>
    <w:rsid w:val="00070225"/>
    <w:rsid w:val="00077E5F"/>
    <w:rsid w:val="0008036A"/>
    <w:rsid w:val="00081AE6"/>
    <w:rsid w:val="000855EB"/>
    <w:rsid w:val="00085B52"/>
    <w:rsid w:val="000866F2"/>
    <w:rsid w:val="0009009F"/>
    <w:rsid w:val="00091557"/>
    <w:rsid w:val="00091712"/>
    <w:rsid w:val="000924C1"/>
    <w:rsid w:val="000924F0"/>
    <w:rsid w:val="00093474"/>
    <w:rsid w:val="0009412A"/>
    <w:rsid w:val="0009510F"/>
    <w:rsid w:val="000960CE"/>
    <w:rsid w:val="000A1B7B"/>
    <w:rsid w:val="000A21D8"/>
    <w:rsid w:val="000A3919"/>
    <w:rsid w:val="000A56F2"/>
    <w:rsid w:val="000B2719"/>
    <w:rsid w:val="000B3A8F"/>
    <w:rsid w:val="000B4AB9"/>
    <w:rsid w:val="000B58C3"/>
    <w:rsid w:val="000B61E9"/>
    <w:rsid w:val="000C165A"/>
    <w:rsid w:val="000C2E19"/>
    <w:rsid w:val="000D0D07"/>
    <w:rsid w:val="000D39FE"/>
    <w:rsid w:val="000D4797"/>
    <w:rsid w:val="000E0527"/>
    <w:rsid w:val="000E1E92"/>
    <w:rsid w:val="000E76A6"/>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B5"/>
    <w:rsid w:val="0012377F"/>
    <w:rsid w:val="00124314"/>
    <w:rsid w:val="00126B4A"/>
    <w:rsid w:val="00130FF2"/>
    <w:rsid w:val="00132FD0"/>
    <w:rsid w:val="001344C0"/>
    <w:rsid w:val="001346FA"/>
    <w:rsid w:val="00135252"/>
    <w:rsid w:val="00137AB5"/>
    <w:rsid w:val="00137F0B"/>
    <w:rsid w:val="00141995"/>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B633D"/>
    <w:rsid w:val="001C0027"/>
    <w:rsid w:val="001C1CE5"/>
    <w:rsid w:val="001C3D2A"/>
    <w:rsid w:val="001D017E"/>
    <w:rsid w:val="001D51BA"/>
    <w:rsid w:val="001D6342"/>
    <w:rsid w:val="001D6D53"/>
    <w:rsid w:val="001E58E2"/>
    <w:rsid w:val="001E7AED"/>
    <w:rsid w:val="001F1A5C"/>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11BF"/>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C6E"/>
    <w:rsid w:val="00292E56"/>
    <w:rsid w:val="00292EB7"/>
    <w:rsid w:val="00296227"/>
    <w:rsid w:val="00296F44"/>
    <w:rsid w:val="0029777D"/>
    <w:rsid w:val="002A055E"/>
    <w:rsid w:val="002A1D4E"/>
    <w:rsid w:val="002A2869"/>
    <w:rsid w:val="002A34B5"/>
    <w:rsid w:val="002A6E92"/>
    <w:rsid w:val="002B24D6"/>
    <w:rsid w:val="002C41E6"/>
    <w:rsid w:val="002D071A"/>
    <w:rsid w:val="002D34B2"/>
    <w:rsid w:val="002D5522"/>
    <w:rsid w:val="002D7637"/>
    <w:rsid w:val="002E0EC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6796"/>
    <w:rsid w:val="00357380"/>
    <w:rsid w:val="003602D9"/>
    <w:rsid w:val="003604CE"/>
    <w:rsid w:val="0036175B"/>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087B"/>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567"/>
    <w:rsid w:val="00452CAC"/>
    <w:rsid w:val="00457565"/>
    <w:rsid w:val="00457B71"/>
    <w:rsid w:val="004669E2"/>
    <w:rsid w:val="00470C31"/>
    <w:rsid w:val="004734D0"/>
    <w:rsid w:val="0047556B"/>
    <w:rsid w:val="00477768"/>
    <w:rsid w:val="00492BC5"/>
    <w:rsid w:val="004964F1"/>
    <w:rsid w:val="004A16BC"/>
    <w:rsid w:val="004A2B94"/>
    <w:rsid w:val="004B7C0C"/>
    <w:rsid w:val="004C09C6"/>
    <w:rsid w:val="004C2A4D"/>
    <w:rsid w:val="004C2DB9"/>
    <w:rsid w:val="004C3898"/>
    <w:rsid w:val="004C50EB"/>
    <w:rsid w:val="004D36B1"/>
    <w:rsid w:val="004D7EBD"/>
    <w:rsid w:val="004E2680"/>
    <w:rsid w:val="004E28F9"/>
    <w:rsid w:val="004E462E"/>
    <w:rsid w:val="004E56DC"/>
    <w:rsid w:val="004E76F4"/>
    <w:rsid w:val="004F0407"/>
    <w:rsid w:val="004F0B4E"/>
    <w:rsid w:val="004F0B6C"/>
    <w:rsid w:val="004F2078"/>
    <w:rsid w:val="004F4DA3"/>
    <w:rsid w:val="00506557"/>
    <w:rsid w:val="0050677A"/>
    <w:rsid w:val="005108D8"/>
    <w:rsid w:val="005116F9"/>
    <w:rsid w:val="005153A7"/>
    <w:rsid w:val="005161A5"/>
    <w:rsid w:val="005219CF"/>
    <w:rsid w:val="00534B59"/>
    <w:rsid w:val="00536759"/>
    <w:rsid w:val="00537C62"/>
    <w:rsid w:val="00546970"/>
    <w:rsid w:val="00554E19"/>
    <w:rsid w:val="0056121F"/>
    <w:rsid w:val="00572505"/>
    <w:rsid w:val="00573A6F"/>
    <w:rsid w:val="00582809"/>
    <w:rsid w:val="0058798C"/>
    <w:rsid w:val="005900FA"/>
    <w:rsid w:val="00592F13"/>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07A32"/>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2974"/>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236"/>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1E3"/>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40C"/>
    <w:rsid w:val="007D5901"/>
    <w:rsid w:val="007D7526"/>
    <w:rsid w:val="007E4610"/>
    <w:rsid w:val="007E4715"/>
    <w:rsid w:val="007E505B"/>
    <w:rsid w:val="007E7091"/>
    <w:rsid w:val="008020FB"/>
    <w:rsid w:val="00803FAE"/>
    <w:rsid w:val="0080605F"/>
    <w:rsid w:val="00807786"/>
    <w:rsid w:val="00811876"/>
    <w:rsid w:val="00811FCB"/>
    <w:rsid w:val="008158D6"/>
    <w:rsid w:val="00817196"/>
    <w:rsid w:val="008235DB"/>
    <w:rsid w:val="008243B9"/>
    <w:rsid w:val="00824AB4"/>
    <w:rsid w:val="00825C42"/>
    <w:rsid w:val="00825D25"/>
    <w:rsid w:val="00827D6F"/>
    <w:rsid w:val="008376AC"/>
    <w:rsid w:val="008444E8"/>
    <w:rsid w:val="00844E80"/>
    <w:rsid w:val="00846FE7"/>
    <w:rsid w:val="00854F97"/>
    <w:rsid w:val="00856911"/>
    <w:rsid w:val="008601CE"/>
    <w:rsid w:val="008646AD"/>
    <w:rsid w:val="008677FD"/>
    <w:rsid w:val="008706D4"/>
    <w:rsid w:val="00870F8A"/>
    <w:rsid w:val="008719A4"/>
    <w:rsid w:val="00871B48"/>
    <w:rsid w:val="00871D23"/>
    <w:rsid w:val="00874312"/>
    <w:rsid w:val="0087437C"/>
    <w:rsid w:val="00875CD7"/>
    <w:rsid w:val="00876B4D"/>
    <w:rsid w:val="00877F18"/>
    <w:rsid w:val="00894A88"/>
    <w:rsid w:val="00895386"/>
    <w:rsid w:val="008A0FE9"/>
    <w:rsid w:val="008A21FF"/>
    <w:rsid w:val="008A2CE2"/>
    <w:rsid w:val="008A30AC"/>
    <w:rsid w:val="008A3795"/>
    <w:rsid w:val="008A44B8"/>
    <w:rsid w:val="008A51A8"/>
    <w:rsid w:val="008A54C7"/>
    <w:rsid w:val="008A77D8"/>
    <w:rsid w:val="008B0483"/>
    <w:rsid w:val="008B120C"/>
    <w:rsid w:val="008B51A0"/>
    <w:rsid w:val="008B592A"/>
    <w:rsid w:val="008B7B5C"/>
    <w:rsid w:val="008C0C99"/>
    <w:rsid w:val="008C2017"/>
    <w:rsid w:val="008C2CC0"/>
    <w:rsid w:val="008C4958"/>
    <w:rsid w:val="008C4BAA"/>
    <w:rsid w:val="008C6AE8"/>
    <w:rsid w:val="008C7573"/>
    <w:rsid w:val="008D34F1"/>
    <w:rsid w:val="008D39D8"/>
    <w:rsid w:val="008D6D1A"/>
    <w:rsid w:val="008E065E"/>
    <w:rsid w:val="008E0927"/>
    <w:rsid w:val="008E1909"/>
    <w:rsid w:val="008F1EAB"/>
    <w:rsid w:val="008F33DC"/>
    <w:rsid w:val="008F477F"/>
    <w:rsid w:val="008F4B95"/>
    <w:rsid w:val="00902350"/>
    <w:rsid w:val="0090336B"/>
    <w:rsid w:val="009053AA"/>
    <w:rsid w:val="00906939"/>
    <w:rsid w:val="00910B7D"/>
    <w:rsid w:val="00911DFB"/>
    <w:rsid w:val="009139D9"/>
    <w:rsid w:val="00914AD8"/>
    <w:rsid w:val="00914DB8"/>
    <w:rsid w:val="00916079"/>
    <w:rsid w:val="00916E72"/>
    <w:rsid w:val="00917CE9"/>
    <w:rsid w:val="00920BF2"/>
    <w:rsid w:val="00922010"/>
    <w:rsid w:val="00931BD9"/>
    <w:rsid w:val="00931FDC"/>
    <w:rsid w:val="009368F3"/>
    <w:rsid w:val="00941636"/>
    <w:rsid w:val="00943742"/>
    <w:rsid w:val="00944AAC"/>
    <w:rsid w:val="00945C05"/>
    <w:rsid w:val="00946945"/>
    <w:rsid w:val="00947713"/>
    <w:rsid w:val="00950DE7"/>
    <w:rsid w:val="00951CCB"/>
    <w:rsid w:val="00953920"/>
    <w:rsid w:val="00953D47"/>
    <w:rsid w:val="0095681E"/>
    <w:rsid w:val="009572D4"/>
    <w:rsid w:val="00961921"/>
    <w:rsid w:val="0096430A"/>
    <w:rsid w:val="0096554B"/>
    <w:rsid w:val="0096584A"/>
    <w:rsid w:val="00971F08"/>
    <w:rsid w:val="0097603D"/>
    <w:rsid w:val="00976949"/>
    <w:rsid w:val="00980477"/>
    <w:rsid w:val="00981895"/>
    <w:rsid w:val="00981FE5"/>
    <w:rsid w:val="00985253"/>
    <w:rsid w:val="009853B3"/>
    <w:rsid w:val="00990630"/>
    <w:rsid w:val="00991761"/>
    <w:rsid w:val="00994DCA"/>
    <w:rsid w:val="009960EC"/>
    <w:rsid w:val="009970DD"/>
    <w:rsid w:val="009A0FBA"/>
    <w:rsid w:val="009A1601"/>
    <w:rsid w:val="009A462D"/>
    <w:rsid w:val="009A5CBA"/>
    <w:rsid w:val="009B0290"/>
    <w:rsid w:val="009B1F30"/>
    <w:rsid w:val="009B3AC2"/>
    <w:rsid w:val="009B4DF4"/>
    <w:rsid w:val="009B564E"/>
    <w:rsid w:val="009B7E87"/>
    <w:rsid w:val="009C403E"/>
    <w:rsid w:val="009C492F"/>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6F8C"/>
    <w:rsid w:val="00A27785"/>
    <w:rsid w:val="00A30187"/>
    <w:rsid w:val="00A3448A"/>
    <w:rsid w:val="00A36297"/>
    <w:rsid w:val="00A41E2B"/>
    <w:rsid w:val="00A45B74"/>
    <w:rsid w:val="00A51D68"/>
    <w:rsid w:val="00A52E1D"/>
    <w:rsid w:val="00A61499"/>
    <w:rsid w:val="00A62A77"/>
    <w:rsid w:val="00A63483"/>
    <w:rsid w:val="00A657D7"/>
    <w:rsid w:val="00A660AC"/>
    <w:rsid w:val="00A6696D"/>
    <w:rsid w:val="00A66F55"/>
    <w:rsid w:val="00A67E6C"/>
    <w:rsid w:val="00A71B99"/>
    <w:rsid w:val="00A739D0"/>
    <w:rsid w:val="00A761D4"/>
    <w:rsid w:val="00A77EC4"/>
    <w:rsid w:val="00A92879"/>
    <w:rsid w:val="00A9442A"/>
    <w:rsid w:val="00AA016F"/>
    <w:rsid w:val="00AA1ED6"/>
    <w:rsid w:val="00AA51D6"/>
    <w:rsid w:val="00AA67A9"/>
    <w:rsid w:val="00AB0BC8"/>
    <w:rsid w:val="00AB11CA"/>
    <w:rsid w:val="00AB14D9"/>
    <w:rsid w:val="00AB4AB8"/>
    <w:rsid w:val="00AB655E"/>
    <w:rsid w:val="00AC007F"/>
    <w:rsid w:val="00AC2ECD"/>
    <w:rsid w:val="00AC3119"/>
    <w:rsid w:val="00AC49FB"/>
    <w:rsid w:val="00AC5A10"/>
    <w:rsid w:val="00AD0AA3"/>
    <w:rsid w:val="00AD0C7F"/>
    <w:rsid w:val="00AD3F94"/>
    <w:rsid w:val="00AD4A5A"/>
    <w:rsid w:val="00AE27AC"/>
    <w:rsid w:val="00AE3743"/>
    <w:rsid w:val="00AE40E0"/>
    <w:rsid w:val="00AE4DBA"/>
    <w:rsid w:val="00AE4F07"/>
    <w:rsid w:val="00AF1C5D"/>
    <w:rsid w:val="00AF42D7"/>
    <w:rsid w:val="00AF7E12"/>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75D4A"/>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29E1"/>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37BE"/>
    <w:rsid w:val="00C5420C"/>
    <w:rsid w:val="00C544E1"/>
    <w:rsid w:val="00C54995"/>
    <w:rsid w:val="00C54D41"/>
    <w:rsid w:val="00C60783"/>
    <w:rsid w:val="00C64672"/>
    <w:rsid w:val="00C70697"/>
    <w:rsid w:val="00C72EF4"/>
    <w:rsid w:val="00C75D2F"/>
    <w:rsid w:val="00C767BE"/>
    <w:rsid w:val="00C76E3C"/>
    <w:rsid w:val="00C81568"/>
    <w:rsid w:val="00C9027A"/>
    <w:rsid w:val="00C9068E"/>
    <w:rsid w:val="00C90CA7"/>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3EA0"/>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13F9"/>
    <w:rsid w:val="00DE5608"/>
    <w:rsid w:val="00DE58D0"/>
    <w:rsid w:val="00DE654F"/>
    <w:rsid w:val="00DE7E7B"/>
    <w:rsid w:val="00DF0B6E"/>
    <w:rsid w:val="00DF15E0"/>
    <w:rsid w:val="00DF37A0"/>
    <w:rsid w:val="00E110E7"/>
    <w:rsid w:val="00E11B20"/>
    <w:rsid w:val="00E134E0"/>
    <w:rsid w:val="00E17826"/>
    <w:rsid w:val="00E17FA2"/>
    <w:rsid w:val="00E22330"/>
    <w:rsid w:val="00E250C7"/>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2236"/>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7869"/>
    <w:rsid w:val="00EA0B99"/>
    <w:rsid w:val="00EA7A41"/>
    <w:rsid w:val="00EB077B"/>
    <w:rsid w:val="00EB4EA2"/>
    <w:rsid w:val="00EC27C6"/>
    <w:rsid w:val="00EC4207"/>
    <w:rsid w:val="00EC5653"/>
    <w:rsid w:val="00EC71CE"/>
    <w:rsid w:val="00ED1006"/>
    <w:rsid w:val="00EF18FE"/>
    <w:rsid w:val="00EF29EF"/>
    <w:rsid w:val="00EF5787"/>
    <w:rsid w:val="00EF60D0"/>
    <w:rsid w:val="00EF7B89"/>
    <w:rsid w:val="00F0528D"/>
    <w:rsid w:val="00F06C67"/>
    <w:rsid w:val="00F06DFD"/>
    <w:rsid w:val="00F071D1"/>
    <w:rsid w:val="00F07533"/>
    <w:rsid w:val="00F10629"/>
    <w:rsid w:val="00F150A3"/>
    <w:rsid w:val="00F15FA5"/>
    <w:rsid w:val="00F209B7"/>
    <w:rsid w:val="00F2376F"/>
    <w:rsid w:val="00F243D8"/>
    <w:rsid w:val="00F30828"/>
    <w:rsid w:val="00F313D6"/>
    <w:rsid w:val="00F34C6C"/>
    <w:rsid w:val="00F40F0C"/>
    <w:rsid w:val="00F4766C"/>
    <w:rsid w:val="00F507D1"/>
    <w:rsid w:val="00F519CE"/>
    <w:rsid w:val="00F51ADA"/>
    <w:rsid w:val="00F53F1C"/>
    <w:rsid w:val="00F607C5"/>
    <w:rsid w:val="00F60DEA"/>
    <w:rsid w:val="00F6302A"/>
    <w:rsid w:val="00F64C2B"/>
    <w:rsid w:val="00F651BE"/>
    <w:rsid w:val="00F67F53"/>
    <w:rsid w:val="00F703BE"/>
    <w:rsid w:val="00F71F69"/>
    <w:rsid w:val="00F72B72"/>
    <w:rsid w:val="00F739D9"/>
    <w:rsid w:val="00F74BB9"/>
    <w:rsid w:val="00F75582"/>
    <w:rsid w:val="00F76EFA"/>
    <w:rsid w:val="00F804BE"/>
    <w:rsid w:val="00F817CE"/>
    <w:rsid w:val="00F8456C"/>
    <w:rsid w:val="00F859D8"/>
    <w:rsid w:val="00F868F5"/>
    <w:rsid w:val="00F9056A"/>
    <w:rsid w:val="00F90B66"/>
    <w:rsid w:val="00F90F8D"/>
    <w:rsid w:val="00F92782"/>
    <w:rsid w:val="00F93AA9"/>
    <w:rsid w:val="00F96985"/>
    <w:rsid w:val="00F97838"/>
    <w:rsid w:val="00FA2BB3"/>
    <w:rsid w:val="00FB16D7"/>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E91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41995"/>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14199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1995"/>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ListParagraph">
    <w:name w:val="List Paragraph"/>
    <w:basedOn w:val="Normal"/>
    <w:uiPriority w:val="34"/>
    <w:qFormat/>
    <w:rsid w:val="00592F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038109">
      <w:bodyDiv w:val="1"/>
      <w:marLeft w:val="0"/>
      <w:marRight w:val="0"/>
      <w:marTop w:val="0"/>
      <w:marBottom w:val="0"/>
      <w:divBdr>
        <w:top w:val="none" w:sz="0" w:space="0" w:color="auto"/>
        <w:left w:val="none" w:sz="0" w:space="0" w:color="auto"/>
        <w:bottom w:val="none" w:sz="0" w:space="0" w:color="auto"/>
        <w:right w:val="none" w:sz="0" w:space="0" w:color="auto"/>
      </w:divBdr>
    </w:div>
    <w:div w:id="46539373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91118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5NUHHDQN7SK2-1-176585</_dlc_DocId>
    <_dlc_DocIdUrl xmlns="08b2df90-05d3-4030-90d4-c9feeb4a1cd9">
      <Url>https://ericoll.internal.ericsson.com/sites/star/_layouts/DocIdRedir.aspx?ID=5NUHHDQN7SK2-1-176585</Url>
      <Description>5NUHHDQN7SK2-1-176585</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file>

<file path=customXml/itemProps2.xml><?xml version="1.0" encoding="utf-8"?>
<ds:datastoreItem xmlns:ds="http://schemas.openxmlformats.org/officeDocument/2006/customXml" ds:itemID="{0A6D3667-E8C8-4BF2-BC85-014AB3D63EB4}"/>
</file>

<file path=customXml/itemProps3.xml><?xml version="1.0" encoding="utf-8"?>
<ds:datastoreItem xmlns:ds="http://schemas.openxmlformats.org/officeDocument/2006/customXml" ds:itemID="{94EC605B-F542-4E55-AAB3-5DEE8AA09043}"/>
</file>

<file path=customXml/itemProps4.xml><?xml version="1.0" encoding="utf-8"?>
<ds:datastoreItem xmlns:ds="http://schemas.openxmlformats.org/officeDocument/2006/customXml" ds:itemID="{432C9B96-3826-40AB-BEBD-E00F065426FC}"/>
</file>

<file path=customXml/itemProps5.xml><?xml version="1.0" encoding="utf-8"?>
<ds:datastoreItem xmlns:ds="http://schemas.openxmlformats.org/officeDocument/2006/customXml" ds:itemID="{62C43D1F-9DFC-489E-9E7D-93A253A6EEE9}"/>
</file>

<file path=customXml/itemProps6.xml><?xml version="1.0" encoding="utf-8"?>
<ds:datastoreItem xmlns:ds="http://schemas.openxmlformats.org/officeDocument/2006/customXml" ds:itemID="{7B4627AA-AFC6-4367-9CFD-0750264885D0}"/>
</file>

<file path=customXml/itemProps7.xml><?xml version="1.0" encoding="utf-8"?>
<ds:datastoreItem xmlns:ds="http://schemas.openxmlformats.org/officeDocument/2006/customXml" ds:itemID="{A41DB4D7-78FC-4653-995C-00FC708B042C}"/>
</file>

<file path=docProps/app.xml><?xml version="1.0" encoding="utf-8"?>
<Properties xmlns="http://schemas.openxmlformats.org/officeDocument/2006/extended-properties" xmlns:vt="http://schemas.openxmlformats.org/officeDocument/2006/docPropsVTypes">
  <Template>Normal</Template>
  <TotalTime>0</TotalTime>
  <Pages>4</Pages>
  <Words>1125</Words>
  <Characters>6416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2017-05-31T07:32:00Z</dcterms:created>
  <dcterms:modified xsi:type="dcterms:W3CDTF">2017-06-16T13:45:00Z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2;#GFTE ER Radio Access Technologies|692a7af5-c1f7-4d68-b1ab-a7920dfecb78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3f3937f5-9994-4524-892e-2222d01a33bf</vt:lpwstr>
  </property>
</Properties>
</file>